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关于开展2019-2020学年第二学期（春季）</w:t>
      </w:r>
    </w:p>
    <w:p>
      <w:pPr>
        <w:spacing w:line="4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“500名教师支教计划”工作的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3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按照</w:t>
      </w:r>
      <w:r>
        <w:rPr>
          <w:rFonts w:hint="eastAsia" w:ascii="仿宋" w:hAnsi="仿宋" w:eastAsia="仿宋" w:cs="仿宋"/>
          <w:sz w:val="30"/>
          <w:szCs w:val="30"/>
        </w:rPr>
        <w:t>对口支援高校教学时间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安排，现拟进行2019-2020学年第二学期（春季）“500名教师支教计划”课程遴选工作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各学院根据2019-2020学年第二学期研究生教学任务，参照《</w:t>
      </w:r>
      <w:r>
        <w:rPr>
          <w:rFonts w:hint="eastAsia" w:ascii="仿宋" w:hAnsi="仿宋" w:eastAsia="仿宋" w:cs="仿宋"/>
          <w:sz w:val="30"/>
          <w:szCs w:val="30"/>
        </w:rPr>
        <w:t>2019-2020学年第二学期（春季）“500名教师支教计划”工作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》（附件2）要求申请本院师资紧张、资源短缺的支教课程</w:t>
      </w:r>
      <w:r>
        <w:rPr>
          <w:rFonts w:hint="eastAsia" w:ascii="仿宋" w:hAnsi="仿宋" w:eastAsia="仿宋" w:cs="仿宋"/>
          <w:sz w:val="30"/>
          <w:szCs w:val="30"/>
        </w:rPr>
        <w:t>需求，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并经学院</w:t>
      </w:r>
      <w:r>
        <w:rPr>
          <w:rFonts w:hint="eastAsia" w:ascii="仿宋" w:hAnsi="仿宋" w:eastAsia="仿宋" w:cs="仿宋"/>
          <w:sz w:val="30"/>
          <w:szCs w:val="30"/>
        </w:rPr>
        <w:t>严格审核后将纸质版（领导签章）和电子版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</w:rPr>
        <w:t>2019年11月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分别</w:t>
      </w:r>
      <w:r>
        <w:rPr>
          <w:rFonts w:hint="eastAsia" w:ascii="仿宋" w:hAnsi="仿宋" w:eastAsia="仿宋" w:cs="仿宋"/>
          <w:sz w:val="30"/>
          <w:szCs w:val="30"/>
        </w:rPr>
        <w:t>上报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至研究生处学术学位培养办和专业学位培养办。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对口支援办公室</w:t>
      </w:r>
      <w:r>
        <w:rPr>
          <w:rFonts w:hint="eastAsia" w:ascii="仿宋" w:hAnsi="仿宋" w:eastAsia="仿宋" w:cs="仿宋"/>
          <w:sz w:val="30"/>
          <w:szCs w:val="30"/>
        </w:rPr>
        <w:t>联系人：陈  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马晓燕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0"/>
          <w:szCs w:val="30"/>
        </w:rPr>
        <w:t>0993-2058110</w:t>
      </w:r>
    </w:p>
    <w:p>
      <w:pPr>
        <w:pStyle w:val="3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55" w:lineRule="exact"/>
        <w:ind w:right="0"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学术学位培养办公室联系人：史晓瑜  任玉凤</w:t>
      </w:r>
    </w:p>
    <w:p>
      <w:pPr>
        <w:pStyle w:val="3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55" w:lineRule="exact"/>
        <w:ind w:right="0"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联系电话：0993-2057181</w:t>
      </w:r>
    </w:p>
    <w:p>
      <w:pPr>
        <w:pStyle w:val="3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55" w:lineRule="exact"/>
        <w:ind w:left="596" w:leftChars="284" w:right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专业学位培养办公室联系人：郭文婷  姬娅小娟</w:t>
      </w:r>
    </w:p>
    <w:p>
      <w:pPr>
        <w:pStyle w:val="3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55" w:lineRule="exact"/>
        <w:ind w:left="596" w:leftChars="284" w:right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联系电话：0993-2058925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附件1：2019-2020学年第二学期（春季）支教课程信息表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附件2：2019-2020学年第二学期（春季）“500名教师支教计划”工作</w:t>
      </w:r>
    </w:p>
    <w:p>
      <w:pPr>
        <w:snapToGrid w:val="0"/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  <w:r>
        <w:rPr>
          <w:rFonts w:hint="eastAsia" w:ascii="仿宋" w:hAnsi="仿宋" w:eastAsia="仿宋" w:cs="仿宋"/>
          <w:sz w:val="30"/>
          <w:szCs w:val="30"/>
        </w:rPr>
        <w:t>教育部高校团队对口支援石河子大学“500名教师支教计划”待遇安排实施方案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石河子大学研究生处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2019年10月23日</w:t>
      </w:r>
      <w:bookmarkStart w:id="0" w:name="_GoBack"/>
      <w:bookmarkEnd w:id="0"/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snapToGrid w:val="0"/>
        <w:spacing w:line="480" w:lineRule="exact"/>
        <w:ind w:firstLine="723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2019-2020学年第二学期（春季）</w:t>
      </w:r>
    </w:p>
    <w:p>
      <w:pPr>
        <w:snapToGrid w:val="0"/>
        <w:spacing w:line="480" w:lineRule="exact"/>
        <w:ind w:firstLine="723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“500名教师支教计划”工作</w:t>
      </w:r>
    </w:p>
    <w:p>
      <w:pPr>
        <w:snapToGrid w:val="0"/>
        <w:spacing w:line="480" w:lineRule="exact"/>
        <w:ind w:firstLine="723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napToGrid w:val="0"/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一、工作流程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（一）各学院根据自身实际情况填写201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学年第二学期（春季）支教课程信息表（附件1），其中本科和研究生课程分开填报，并于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2019年11月8日</w:t>
      </w:r>
      <w:r>
        <w:rPr>
          <w:rFonts w:hint="eastAsia" w:ascii="仿宋" w:hAnsi="仿宋" w:eastAsia="仿宋" w:cs="仿宋"/>
          <w:sz w:val="32"/>
          <w:szCs w:val="32"/>
        </w:rPr>
        <w:t>前以excel电子版和加盖公章纸质版形式分别报送教务处和研究生工作部（处）。</w:t>
      </w:r>
    </w:p>
    <w:p>
      <w:pPr>
        <w:snapToGrid w:val="0"/>
        <w:spacing w:line="460" w:lineRule="exact"/>
        <w:ind w:firstLine="608" w:firstLineChars="200"/>
        <w:jc w:val="left"/>
        <w:rPr>
          <w:rFonts w:hint="eastAsia" w:ascii="仿宋" w:hAnsi="仿宋" w:eastAsia="仿宋" w:cs="仿宋"/>
          <w:spacing w:val="-8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（二）教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 xml:space="preserve">务处、研究生工作部（处）审核通过后，向各学院反馈支教课程审核情况。 </w:t>
      </w:r>
    </w:p>
    <w:p>
      <w:pPr>
        <w:snapToGrid w:val="0"/>
        <w:spacing w:line="460" w:lineRule="exact"/>
        <w:ind w:firstLine="626" w:firstLineChars="200"/>
        <w:jc w:val="left"/>
        <w:rPr>
          <w:rFonts w:hint="eastAsia" w:ascii="仿宋" w:hAnsi="仿宋" w:eastAsia="仿宋" w:cs="仿宋"/>
          <w:spacing w:val="-8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（三）对</w:t>
      </w:r>
      <w:r>
        <w:rPr>
          <w:rFonts w:hint="eastAsia" w:ascii="仿宋" w:hAnsi="仿宋" w:eastAsia="仿宋" w:cs="仿宋"/>
          <w:spacing w:val="-8"/>
          <w:w w:val="98"/>
          <w:sz w:val="32"/>
          <w:szCs w:val="32"/>
        </w:rPr>
        <w:t>口支援办公室将审核通过的支教课程信息报送对口支援高校，</w:t>
      </w:r>
      <w:r>
        <w:rPr>
          <w:rFonts w:hint="eastAsia" w:ascii="仿宋" w:hAnsi="仿宋" w:eastAsia="仿宋" w:cs="仿宋"/>
          <w:bCs/>
          <w:spacing w:val="-8"/>
          <w:w w:val="98"/>
          <w:sz w:val="32"/>
          <w:szCs w:val="32"/>
        </w:rPr>
        <w:t>建议各学院提前联系相关课程的支援高校教师,更便于从学校层面推动支教工作</w:t>
      </w:r>
      <w:r>
        <w:rPr>
          <w:rFonts w:hint="eastAsia" w:ascii="仿宋" w:hAnsi="仿宋" w:eastAsia="仿宋" w:cs="仿宋"/>
          <w:spacing w:val="-8"/>
          <w:w w:val="98"/>
          <w:sz w:val="32"/>
          <w:szCs w:val="32"/>
        </w:rPr>
        <w:t>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（四）支援高校确定支教教师人选及授课时间后，对口支援办公室提前告知相关学院，各学院主动与支教教师联系，做好相关课程及教学的对接工作。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支教教师到校后，学校负责安排支教教师食宿，学院负责支教教师日常管理和生活关照。结束支教任务后，各学院对支教教师工作给予评定，并及时将评定结果报对口支援办公室。学校将按照工作量核定发放课时津贴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w w:val="98"/>
          <w:sz w:val="32"/>
          <w:szCs w:val="32"/>
        </w:rPr>
        <w:t>对口支援办公室将支教评定结果反馈到派出高校。</w:t>
      </w:r>
    </w:p>
    <w:p>
      <w:pPr>
        <w:snapToGrid w:val="0"/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二、相关要求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（一）每个学院申报的支教课程数不超过六门（包括本科生、研究生课程），可在每一门支教课程上注明已联系好的支教教师姓名。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学院在上报支教课程信息时，应另提供拟授课班级人数，学生所学相关专业课程信息，支教课程教学大纲、教学计划和教材名称（电子版excel形式），并参照支援高校相关课程名称，方便支援高校选派相关支教教师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学院应积极与支援高校的相关学院和教师联系，将我校相关支教课程反馈给对方相关院系。各学院与支援高校相关学院根据教学实际情况，调整授课时间。针对集中授课的情况，请各学院注重学生反馈，及时调整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（四）各学院应充分利用支教教师资源。要求各学院应派出教师全程跟听支教教师授课，以提高我校师资教学水平。同时，各学院可安排支教教师开展学术讲座，参与教学、科研等活动，共同开展教学科研工作。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（五）各学院在支教教师支教期间，做好专人负责、联络制度，加强对支教教师工作事迹材料的挖掘，做好教师支教的宣传、报道工作。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支教教师结束支教任务后，相关学院对每位支教教师的支教工作进行评定和考核，内容包括：课时量、开展讲座、参与教学、科研活动情况，助教听课记录，学生反馈情况等内容。负责人将教师支教工作评定表（附件2）纸质版报送对口支援办公室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（七）教务处、研究生工作部（处）及各学院要加强支援课程课堂教学质量的督查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，并及时反馈相关信息，切实保障支教课程质量。</w:t>
      </w:r>
    </w:p>
    <w:p>
      <w:pPr>
        <w:snapToGrid w:val="0"/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三、支教教师待遇及管理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（一）对口支援学校（九所）负责解决支教教师的往返机票,校际合作高校由学校和学院分别承担单趟机票；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pacing w:val="-6"/>
          <w:w w:val="9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w w:val="98"/>
          <w:sz w:val="32"/>
          <w:szCs w:val="32"/>
        </w:rPr>
        <w:t>支</w:t>
      </w:r>
      <w:r>
        <w:rPr>
          <w:rFonts w:hint="eastAsia" w:ascii="仿宋" w:hAnsi="仿宋" w:eastAsia="仿宋" w:cs="仿宋"/>
          <w:spacing w:val="-6"/>
          <w:w w:val="98"/>
          <w:sz w:val="32"/>
          <w:szCs w:val="32"/>
        </w:rPr>
        <w:t xml:space="preserve">教教师食宿及工资待遇按学校相关管理规定执行； 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（三）各学院将支教教师纳入学院教师管理，对其工作进行评定与考核。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460" w:lineRule="exact"/>
        <w:ind w:firstLine="643" w:firstLineChars="20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教务处  研究生工作部（处） 对口支援办公室</w:t>
      </w:r>
    </w:p>
    <w:p>
      <w:pPr>
        <w:snapToGrid w:val="0"/>
        <w:spacing w:line="4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2019年10月22日</w:t>
      </w:r>
    </w:p>
    <w:p>
      <w:pPr>
        <w:spacing w:line="400" w:lineRule="exac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6"/>
          <w:szCs w:val="36"/>
        </w:rPr>
        <w:t>：</w:t>
      </w:r>
    </w:p>
    <w:p>
      <w:pPr>
        <w:spacing w:line="40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教育部高校团队对口支援石河子大学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“500名教师支教计划”待遇安排实施方案（修订）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2011年10月12日，教育部高校团队对口支援石河子大学2011年工作例会暨“500名教师支教计划”合作协议签字仪式在我校举行。2016年7月9日，教育部高校团队对口支援石河子大学2016工作例会在我校召开，会议上团队高校与我校签署《教育部高校团队对口支援石河子大学“十三五”发展规划（2016-2020）》，继续支持实施“500名教师支教计划</w:t>
      </w:r>
      <w:r>
        <w:rPr>
          <w:rFonts w:hint="eastAsia" w:ascii="仿宋" w:hAnsi="仿宋" w:eastAsia="仿宋" w:cs="仿宋"/>
        </w:rPr>
        <w:t>”。</w:t>
      </w:r>
      <w:r>
        <w:rPr>
          <w:rFonts w:hint="eastAsia" w:ascii="仿宋" w:hAnsi="仿宋" w:eastAsia="仿宋" w:cs="仿宋"/>
          <w:sz w:val="32"/>
          <w:szCs w:val="32"/>
        </w:rPr>
        <w:t>为落实教育部高校团队对口支援石河子大学工作，保障支教教师工作、生活顺利开展，支教教师来校工作的相关待遇安排如下：</w:t>
      </w:r>
    </w:p>
    <w:p>
      <w:pPr>
        <w:spacing w:line="40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一、支教教师住宿安排</w:t>
      </w:r>
    </w:p>
    <w:p>
      <w:pPr>
        <w:spacing w:line="40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支教时间在半年以下的教师入住学校北区学术交流中心宾馆；支教时间在半年以上和带家属的教师入住象牙城公寓楼（有空房的情况下安排），支教教师往返由我校安排专车接送，相关费用均由石河子大学结算。</w:t>
      </w:r>
    </w:p>
    <w:p>
      <w:pPr>
        <w:tabs>
          <w:tab w:val="left" w:pos="540"/>
          <w:tab w:val="left" w:pos="720"/>
        </w:tabs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二、支教教师饮食安排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我校协调办理一卡通，后勤处在学校中区会泽食府援疆干部餐厅统一安排午餐和晚餐（每餐3元），早餐自行解决。</w:t>
      </w:r>
    </w:p>
    <w:p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三、支教教师工资、课时待遇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（一）短期支教（半年以下）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1.往返程机票（支援高校承担）；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2.课时工资：160元/课时（含税）（石河子大学支付）。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（二）长期支教（半年以上）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1.往返程机票（支援高校承担）；</w:t>
      </w:r>
    </w:p>
    <w:p>
      <w:pPr>
        <w:spacing w:line="400" w:lineRule="exact"/>
        <w:ind w:right="16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2.基本工资、课时费：基本工资：2300元/月（含税），课时支付：80元/课时（含税）。（石河子大学支付）。</w:t>
      </w:r>
    </w:p>
    <w:p>
      <w:pPr>
        <w:spacing w:line="400" w:lineRule="exact"/>
        <w:ind w:right="160"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right="16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石河子大学</w:t>
      </w:r>
    </w:p>
    <w:p>
      <w:pPr>
        <w:spacing w:line="400" w:lineRule="exact"/>
        <w:ind w:right="14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2017年5月23日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D1A06"/>
    <w:rsid w:val="0E833CB8"/>
    <w:rsid w:val="26966813"/>
    <w:rsid w:val="34AD1A06"/>
    <w:rsid w:val="399A75B1"/>
    <w:rsid w:val="75A0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</w:style>
  <w:style w:type="character" w:customStyle="1" w:styleId="10">
    <w:name w:val="item-name2"/>
    <w:basedOn w:val="5"/>
    <w:qFormat/>
    <w:uiPriority w:val="0"/>
  </w:style>
  <w:style w:type="character" w:customStyle="1" w:styleId="11">
    <w:name w:val="item-name3"/>
    <w:basedOn w:val="5"/>
    <w:qFormat/>
    <w:uiPriority w:val="0"/>
  </w:style>
  <w:style w:type="character" w:customStyle="1" w:styleId="12">
    <w:name w:val="column-name"/>
    <w:basedOn w:val="5"/>
    <w:qFormat/>
    <w:uiPriority w:val="0"/>
  </w:style>
  <w:style w:type="character" w:customStyle="1" w:styleId="13">
    <w:name w:val="column-name1"/>
    <w:basedOn w:val="5"/>
    <w:qFormat/>
    <w:uiPriority w:val="0"/>
    <w:rPr>
      <w:color w:val="D41E2D"/>
    </w:rPr>
  </w:style>
  <w:style w:type="character" w:customStyle="1" w:styleId="14">
    <w:name w:val="column-name2"/>
    <w:basedOn w:val="5"/>
    <w:qFormat/>
    <w:uiPriority w:val="0"/>
    <w:rPr>
      <w:color w:val="1378B0"/>
    </w:rPr>
  </w:style>
  <w:style w:type="character" w:customStyle="1" w:styleId="15">
    <w:name w:val="column-name3"/>
    <w:basedOn w:val="5"/>
    <w:qFormat/>
    <w:uiPriority w:val="0"/>
    <w:rPr>
      <w:color w:val="1378B0"/>
    </w:rPr>
  </w:style>
  <w:style w:type="character" w:customStyle="1" w:styleId="16">
    <w:name w:val="column-name4"/>
    <w:basedOn w:val="5"/>
    <w:qFormat/>
    <w:uiPriority w:val="0"/>
    <w:rPr>
      <w:color w:val="1378B0"/>
    </w:rPr>
  </w:style>
  <w:style w:type="character" w:customStyle="1" w:styleId="17">
    <w:name w:val="column-name5"/>
    <w:basedOn w:val="5"/>
    <w:qFormat/>
    <w:uiPriority w:val="0"/>
    <w:rPr>
      <w:color w:val="1378B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2019-10-23T04:25:00Z</dcterms:created>
  <dc:creator>任玉凤</dc:creator>
  <cp:lastModifiedBy>任玉凤</cp:lastModifiedBy>
  <dcterms:modified xsi:type="dcterms:W3CDTF">2019-10-23T08:30:24Z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